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7F4DE1" w:rsidRPr="008146E5" w14:paraId="60151134" w14:textId="77777777" w:rsidTr="0072163D">
        <w:tc>
          <w:tcPr>
            <w:tcW w:w="8696" w:type="dxa"/>
            <w:shd w:val="clear" w:color="auto" w:fill="auto"/>
          </w:tcPr>
          <w:p w14:paraId="0C3BC8A4" w14:textId="77777777" w:rsidR="006E6B65" w:rsidRPr="006E6B65" w:rsidRDefault="006E6B65" w:rsidP="006E6B65">
            <w:pPr>
              <w:pStyle w:val="Kop1"/>
              <w:rPr>
                <w:rFonts w:ascii="Segoe UI" w:eastAsia="Times New Roman" w:hAnsi="Segoe UI" w:cs="Segoe UI"/>
                <w:b/>
                <w:bCs/>
                <w:color w:val="2F5496"/>
                <w:sz w:val="28"/>
                <w:szCs w:val="28"/>
              </w:rPr>
            </w:pPr>
            <w:r w:rsidRPr="006E6B65">
              <w:rPr>
                <w:rFonts w:ascii="Segoe UI" w:eastAsia="Times New Roman" w:hAnsi="Segoe UI" w:cs="Segoe UI"/>
                <w:b/>
                <w:bCs/>
                <w:color w:val="2F5496"/>
                <w:sz w:val="28"/>
                <w:szCs w:val="28"/>
              </w:rPr>
              <w:t xml:space="preserve">II </w:t>
            </w:r>
            <w:r>
              <w:rPr>
                <w:rFonts w:ascii="Segoe UI" w:eastAsia="Times New Roman" w:hAnsi="Segoe UI" w:cs="Segoe UI"/>
                <w:b/>
                <w:bCs/>
                <w:color w:val="2F5496"/>
                <w:sz w:val="28"/>
                <w:szCs w:val="28"/>
              </w:rPr>
              <w:t>b</w:t>
            </w:r>
            <w:r w:rsidRPr="006E6B65">
              <w:rPr>
                <w:rFonts w:ascii="Segoe UI" w:eastAsia="Times New Roman" w:hAnsi="Segoe UI" w:cs="Segoe UI"/>
                <w:b/>
                <w:bCs/>
                <w:color w:val="2F5496"/>
                <w:sz w:val="28"/>
                <w:szCs w:val="28"/>
              </w:rPr>
              <w:t xml:space="preserve">  Batch(es)</w:t>
            </w:r>
            <w:r>
              <w:rPr>
                <w:rFonts w:ascii="Segoe UI" w:eastAsia="Times New Roman" w:hAnsi="Segoe UI" w:cs="Segoe UI"/>
                <w:b/>
                <w:bCs/>
                <w:color w:val="2F5496"/>
                <w:sz w:val="28"/>
                <w:szCs w:val="28"/>
              </w:rPr>
              <w:t xml:space="preserve"> via post</w:t>
            </w:r>
          </w:p>
          <w:p w14:paraId="6C8CE8E8" w14:textId="77777777" w:rsidR="007F4DE1" w:rsidRPr="008146E5" w:rsidRDefault="007F4DE1" w:rsidP="007F4D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ind w:left="284" w:hanging="284"/>
              <w:contextualSpacing w:val="0"/>
              <w:rPr>
                <w:rFonts w:ascii="Segoe UI" w:eastAsia="Times New Roman" w:hAnsi="Segoe UI" w:cs="Segoe UI"/>
                <w:bCs/>
                <w:color w:val="2F5496"/>
              </w:rPr>
            </w:pPr>
            <w:r w:rsidRPr="008146E5">
              <w:rPr>
                <w:rFonts w:ascii="Segoe UI" w:eastAsia="Times New Roman" w:hAnsi="Segoe UI" w:cs="Segoe UI"/>
                <w:bCs/>
                <w:color w:val="2F5496"/>
              </w:rPr>
              <w:t>Door ISO9001*- of ISO20252 gecertificeerd meetbureau (* met onderzoek en dataverzameling in de scope)</w:t>
            </w:r>
            <w:bookmarkStart w:id="0" w:name="_GoBack"/>
            <w:bookmarkEnd w:id="0"/>
          </w:p>
          <w:p w14:paraId="74D0085C" w14:textId="6787D755" w:rsidR="007F4DE1" w:rsidRPr="008146E5" w:rsidRDefault="007F4DE1" w:rsidP="00EC0FBB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</w:t>
            </w:r>
            <w:r w:rsidRPr="00E63336">
              <w:rPr>
                <w:rFonts w:ascii="Segoe UI" w:hAnsi="Segoe UI" w:cs="Segoe UI"/>
              </w:rPr>
              <w:t>w ketenzorgorganisatie</w:t>
            </w:r>
            <w:r>
              <w:rPr>
                <w:rFonts w:ascii="Segoe UI" w:hAnsi="Segoe UI" w:cs="Segoe UI"/>
              </w:rPr>
              <w:t xml:space="preserve"> maakt</w:t>
            </w:r>
            <w:r w:rsidRPr="00E63336">
              <w:rPr>
                <w:rFonts w:ascii="Segoe UI" w:hAnsi="Segoe UI" w:cs="Segoe UI"/>
              </w:rPr>
              <w:t xml:space="preserve"> gebruik van een</w:t>
            </w:r>
            <w:r>
              <w:rPr>
                <w:rFonts w:ascii="Segoe UI" w:hAnsi="Segoe UI" w:cs="Segoe UI"/>
              </w:rPr>
              <w:t xml:space="preserve"> EPD/HIS/KIS/FIS</w:t>
            </w:r>
            <w:r w:rsidRPr="00E6333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waarin de NAW-gegevens van o.a. chronische patiënten zijn vastgelegd.  </w:t>
            </w:r>
            <w:r w:rsidRPr="008146E5">
              <w:rPr>
                <w:rFonts w:ascii="Segoe UI" w:hAnsi="Segoe UI" w:cs="Segoe UI"/>
              </w:rPr>
              <w:t>De patiëntervaringsmeting</w:t>
            </w:r>
            <w:r w:rsidR="00AC15F7">
              <w:rPr>
                <w:rFonts w:ascii="Segoe UI" w:hAnsi="Segoe UI" w:cs="Segoe UI"/>
              </w:rPr>
              <w:t xml:space="preserve"> per post</w:t>
            </w:r>
            <w:r w:rsidRPr="008146E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mag alleen </w:t>
            </w:r>
            <w:r w:rsidRPr="008146E5">
              <w:rPr>
                <w:rFonts w:ascii="Segoe UI" w:hAnsi="Segoe UI" w:cs="Segoe UI"/>
              </w:rPr>
              <w:t>door een gecertificeerd meetbureau</w:t>
            </w:r>
            <w:r>
              <w:rPr>
                <w:rFonts w:ascii="Segoe UI" w:hAnsi="Segoe UI" w:cs="Segoe UI"/>
              </w:rPr>
              <w:t xml:space="preserve"> worden</w:t>
            </w:r>
            <w:r w:rsidRPr="008146E5">
              <w:rPr>
                <w:rFonts w:ascii="Segoe UI" w:hAnsi="Segoe UI" w:cs="Segoe UI"/>
              </w:rPr>
              <w:t xml:space="preserve"> uitgevoerd. Het proces ziet er als volgt uit:</w:t>
            </w:r>
          </w:p>
          <w:p w14:paraId="6BDDA9D4" w14:textId="77777777" w:rsidR="007F4DE1" w:rsidRPr="008146E5" w:rsidRDefault="007F4DE1" w:rsidP="00EC0FBB">
            <w:pPr>
              <w:contextualSpacing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  <w:noProof/>
                <w:lang w:eastAsia="nl-NL"/>
              </w:rPr>
              <w:drawing>
                <wp:inline distT="0" distB="0" distL="0" distR="0" wp14:anchorId="309EB305" wp14:editId="7AE2F81F">
                  <wp:extent cx="5324475" cy="4518660"/>
                  <wp:effectExtent l="0" t="0" r="66675" b="0"/>
                  <wp:docPr id="3" name="Diagra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31C92653" w14:textId="77777777" w:rsidR="007F4DE1" w:rsidRPr="008146E5" w:rsidRDefault="007F4DE1" w:rsidP="00EC0FBB">
            <w:pPr>
              <w:contextualSpacing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Voor deze systematiek moet het volgende zijn ingericht of afgesproken:</w:t>
            </w:r>
          </w:p>
          <w:p w14:paraId="0CCFFED2" w14:textId="77777777" w:rsidR="007F4DE1" w:rsidRPr="008146E5" w:rsidRDefault="00C30CE7" w:rsidP="007F4DE1">
            <w:pPr>
              <w:pStyle w:val="Kleurrijkelijst-accent1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 xml:space="preserve">Deze manier kan alleen uitgevoerd worden door een </w:t>
            </w:r>
            <w:r w:rsidR="007F4DE1" w:rsidRPr="008146E5">
              <w:rPr>
                <w:rFonts w:ascii="Segoe UI" w:eastAsia="Calibri" w:hAnsi="Segoe UI" w:cs="Segoe UI"/>
              </w:rPr>
              <w:t xml:space="preserve">ISO 9001- of ISO20252 </w:t>
            </w:r>
            <w:r>
              <w:rPr>
                <w:rFonts w:ascii="Segoe UI" w:eastAsia="Calibri" w:hAnsi="Segoe UI" w:cs="Segoe UI"/>
              </w:rPr>
              <w:t>gecertificeerd meetbureau.</w:t>
            </w:r>
          </w:p>
          <w:p w14:paraId="226F6867" w14:textId="77777777" w:rsidR="007F4DE1" w:rsidRPr="008146E5" w:rsidRDefault="007F4DE1" w:rsidP="007F4D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ind w:left="284" w:hanging="284"/>
              <w:contextualSpacing w:val="0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Er is afgesproken wanneer de patiënten worden uitgenodigd voor de vragenlijst, maximaal een keer per jaar.</w:t>
            </w:r>
          </w:p>
          <w:p w14:paraId="2704EE0B" w14:textId="73900743" w:rsidR="007F4DE1" w:rsidRPr="008146E5" w:rsidRDefault="007F4DE1" w:rsidP="007F4D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ind w:left="284" w:hanging="284"/>
              <w:contextualSpacing w:val="0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 xml:space="preserve">De ketenzorgorganisatie verzekert zich van de toestemming van patiënten voor het gebruik van </w:t>
            </w:r>
            <w:r w:rsidR="00C30CE7">
              <w:rPr>
                <w:rFonts w:ascii="Segoe UI" w:hAnsi="Segoe UI" w:cs="Segoe UI"/>
              </w:rPr>
              <w:t>NAW gegevens</w:t>
            </w:r>
            <w:r w:rsidRPr="008146E5">
              <w:rPr>
                <w:rFonts w:ascii="Segoe UI" w:hAnsi="Segoe UI" w:cs="Segoe UI"/>
              </w:rPr>
              <w:t xml:space="preserve"> </w:t>
            </w:r>
            <w:r w:rsidR="00AC15F7">
              <w:rPr>
                <w:rFonts w:ascii="Segoe UI" w:hAnsi="Segoe UI" w:cs="Segoe UI"/>
              </w:rPr>
              <w:t xml:space="preserve">en </w:t>
            </w:r>
            <w:r w:rsidRPr="008146E5">
              <w:rPr>
                <w:rFonts w:ascii="Segoe UI" w:hAnsi="Segoe UI" w:cs="Segoe UI"/>
              </w:rPr>
              <w:t>voor het gebruik ervan t.b.v. patiëntervaringsonderzoek</w:t>
            </w:r>
            <w:r>
              <w:rPr>
                <w:rFonts w:ascii="Segoe UI" w:hAnsi="Segoe UI" w:cs="Segoe UI"/>
              </w:rPr>
              <w:t>, vastgelegd in het EPD, HIS, KIS, FIS ed.</w:t>
            </w:r>
          </w:p>
          <w:p w14:paraId="49DCBEA3" w14:textId="07DEE1EF" w:rsidR="00AC15F7" w:rsidRPr="008146E5" w:rsidRDefault="007F4DE1" w:rsidP="007F4D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ind w:left="284" w:hanging="284"/>
              <w:contextualSpacing w:val="0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De ketenzorgorganisatie stelt (samen met het meetbureau) een tekst voor de aankondiging van het onderzoek op, een uitnodiging voor het bericht met de link naar de vragenlijst en een remindertekst.</w:t>
            </w:r>
          </w:p>
          <w:p w14:paraId="6B846B15" w14:textId="29701AC8" w:rsidR="007F4DE1" w:rsidRPr="008146E5" w:rsidRDefault="007F4DE1" w:rsidP="007F4D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ind w:left="284" w:hanging="284"/>
              <w:contextualSpacing w:val="0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lastRenderedPageBreak/>
              <w:t>Het meetbureau kan in de vragenlijst de discipline noemen over wie de vragenlijst gaat: ‘U hebt onlangs contact gehad met &lt;discipline&gt;’. Als dat niet kan, moeten alle disciplines in de vragenlijst worden genoemd en moet de patiënt aanvinken welke discipline het betreft.</w:t>
            </w:r>
          </w:p>
          <w:p w14:paraId="520CE297" w14:textId="77777777" w:rsidR="007F4DE1" w:rsidRPr="008146E5" w:rsidRDefault="00C30CE7" w:rsidP="007F4D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ind w:left="284" w:hanging="284"/>
              <w:contextualSpacing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</w:t>
            </w:r>
            <w:r w:rsidR="007F4DE1" w:rsidRPr="008146E5">
              <w:rPr>
                <w:rFonts w:ascii="Segoe UI" w:hAnsi="Segoe UI" w:cs="Segoe UI"/>
              </w:rPr>
              <w:t>et meetbureau beschikt over veilig online enquête- systeem.</w:t>
            </w:r>
          </w:p>
          <w:p w14:paraId="535DA33B" w14:textId="43970E25" w:rsidR="007F4DE1" w:rsidRPr="008146E5" w:rsidRDefault="007F4DE1" w:rsidP="007F4D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 xml:space="preserve">Het meetbureau slaat data van de ingevulde vragenlijst in een beveiligde omgeving op en genereert een </w:t>
            </w:r>
            <w:r w:rsidR="00AC15F7">
              <w:rPr>
                <w:rFonts w:ascii="Segoe UI" w:hAnsi="Segoe UI" w:cs="Segoe UI"/>
              </w:rPr>
              <w:t xml:space="preserve">gepseudonimiseerd </w:t>
            </w:r>
            <w:r w:rsidRPr="008146E5">
              <w:rPr>
                <w:rFonts w:ascii="Segoe UI" w:hAnsi="Segoe UI" w:cs="Segoe UI"/>
              </w:rPr>
              <w:t xml:space="preserve">databestand met de antwoorden op de vragen , aangevuld met gegevens nodig voor analyse en terugrapportage aan ketenzorgorganisatie. </w:t>
            </w:r>
            <w:bookmarkStart w:id="1" w:name="_Hlk488058004"/>
            <w:r w:rsidRPr="008146E5">
              <w:rPr>
                <w:rFonts w:ascii="Segoe UI" w:hAnsi="Segoe UI" w:cs="Segoe UI"/>
                <w:b/>
              </w:rPr>
              <w:t>Aanvullende gegevens zijn</w:t>
            </w:r>
            <w:r w:rsidRPr="008146E5">
              <w:rPr>
                <w:rFonts w:ascii="Segoe UI" w:hAnsi="Segoe UI" w:cs="Segoe UI"/>
              </w:rPr>
              <w:t xml:space="preserve">: </w:t>
            </w:r>
          </w:p>
          <w:p w14:paraId="4A4BE93F" w14:textId="77777777" w:rsidR="007F4DE1" w:rsidRPr="008146E5" w:rsidRDefault="007F4DE1" w:rsidP="007F4DE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Segoe UI" w:eastAsia="MS Mincho" w:hAnsi="Segoe UI" w:cs="Segoe UI"/>
                <w:color w:val="auto"/>
                <w:sz w:val="22"/>
                <w:szCs w:val="22"/>
                <w:lang w:eastAsia="en-US"/>
              </w:rPr>
            </w:pPr>
            <w:r w:rsidRPr="008146E5">
              <w:rPr>
                <w:rFonts w:ascii="Segoe UI" w:eastAsia="MS Mincho" w:hAnsi="Segoe UI" w:cs="Segoe UI"/>
                <w:color w:val="auto"/>
                <w:sz w:val="22"/>
                <w:szCs w:val="22"/>
                <w:lang w:eastAsia="en-US"/>
              </w:rPr>
              <w:t>Kenmerken UITGENODIGDE patiënten (om iets te kunnen zeggen over de respons/non-respons)</w:t>
            </w:r>
          </w:p>
          <w:p w14:paraId="5D3FF56B" w14:textId="77777777" w:rsidR="007F4DE1" w:rsidRPr="008146E5" w:rsidRDefault="007F4DE1" w:rsidP="007F4DE1">
            <w:pPr>
              <w:pStyle w:val="Kleurrijkelijst-accent11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 xml:space="preserve">AGB code huisarts (of naam) bij wie patiënt staat ingeschreven (EVT TOEVOEGEN ALS VRAAG), </w:t>
            </w:r>
          </w:p>
          <w:p w14:paraId="79B6FA69" w14:textId="77777777" w:rsidR="007F4DE1" w:rsidRPr="008146E5" w:rsidRDefault="007F4DE1" w:rsidP="007F4DE1">
            <w:pPr>
              <w:pStyle w:val="Kleurrijkelijst-accent11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 xml:space="preserve">AGB of andere herkenbare code van zorgverlener over wiens consult de vragenlijst is ingevuld (INDIEN BEKEND), </w:t>
            </w:r>
          </w:p>
          <w:p w14:paraId="7BB1879A" w14:textId="77777777" w:rsidR="007F4DE1" w:rsidRPr="008146E5" w:rsidRDefault="007F4DE1" w:rsidP="007F4DE1">
            <w:pPr>
              <w:pStyle w:val="Kleurrijkelijst-accent11"/>
              <w:numPr>
                <w:ilvl w:val="1"/>
                <w:numId w:val="5"/>
              </w:numPr>
              <w:spacing w:before="100" w:beforeAutospacing="1" w:after="100" w:afterAutospacing="1" w:line="276" w:lineRule="auto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 xml:space="preserve">Geboortedatum en geslacht patiënt, </w:t>
            </w:r>
          </w:p>
          <w:p w14:paraId="64AC09B7" w14:textId="77777777" w:rsidR="007F4DE1" w:rsidRPr="008146E5" w:rsidRDefault="007F4DE1" w:rsidP="007F4DE1">
            <w:pPr>
              <w:pStyle w:val="Kleurrijkelijst-accent11"/>
              <w:numPr>
                <w:ilvl w:val="1"/>
                <w:numId w:val="5"/>
              </w:numPr>
              <w:spacing w:before="100" w:beforeAutospacing="1" w:after="100" w:afterAutospacing="1" w:line="276" w:lineRule="auto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Zorgprogramma waarbinnen betreffend consult plaats vond</w:t>
            </w:r>
          </w:p>
          <w:p w14:paraId="36FDAB8A" w14:textId="77777777" w:rsidR="007F4DE1" w:rsidRPr="008146E5" w:rsidRDefault="007F4DE1" w:rsidP="007F4D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Op ketenzorgorganisatie niveau</w:t>
            </w:r>
          </w:p>
          <w:p w14:paraId="3CAAA2DA" w14:textId="77777777" w:rsidR="007F4DE1" w:rsidRPr="008146E5" w:rsidRDefault="007F4DE1" w:rsidP="007F4DE1">
            <w:pPr>
              <w:pStyle w:val="Kleurrijkelijst-accent11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 xml:space="preserve">Aantal praktijken zorggroep/GEZ, </w:t>
            </w:r>
          </w:p>
          <w:p w14:paraId="7936573D" w14:textId="77777777" w:rsidR="007F4DE1" w:rsidRPr="008146E5" w:rsidRDefault="007F4DE1" w:rsidP="007F4DE1">
            <w:pPr>
              <w:pStyle w:val="Kleurrijkelijst-accent11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Aantal deelnemende praktijken aan de PREM-meting per zorggroep/GEZ</w:t>
            </w:r>
          </w:p>
          <w:p w14:paraId="34BDBB64" w14:textId="77777777" w:rsidR="007F4DE1" w:rsidRPr="008146E5" w:rsidRDefault="007F4DE1" w:rsidP="007F4DE1">
            <w:pPr>
              <w:numPr>
                <w:ilvl w:val="1"/>
                <w:numId w:val="5"/>
              </w:numPr>
              <w:spacing w:after="160" w:line="254" w:lineRule="auto"/>
              <w:contextualSpacing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Totaal aantal patiënten per zorggroep/GEZ</w:t>
            </w:r>
          </w:p>
          <w:p w14:paraId="6DCACB75" w14:textId="77777777" w:rsidR="007F4DE1" w:rsidRPr="008146E5" w:rsidRDefault="007F4DE1" w:rsidP="007F4DE1">
            <w:pPr>
              <w:numPr>
                <w:ilvl w:val="1"/>
                <w:numId w:val="5"/>
              </w:numPr>
              <w:spacing w:after="160" w:line="254" w:lineRule="auto"/>
              <w:contextualSpacing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Verdeling man-vrouw per zorggroep/GEZ</w:t>
            </w:r>
          </w:p>
          <w:p w14:paraId="17EC496F" w14:textId="710BFA58" w:rsidR="007F4DE1" w:rsidRPr="008146E5" w:rsidRDefault="007F4DE1" w:rsidP="007F4DE1">
            <w:pPr>
              <w:numPr>
                <w:ilvl w:val="1"/>
                <w:numId w:val="5"/>
              </w:numPr>
              <w:spacing w:after="160" w:line="254" w:lineRule="auto"/>
              <w:contextualSpacing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 xml:space="preserve">Verdeling </w:t>
            </w:r>
            <w:r w:rsidR="009451E1">
              <w:rPr>
                <w:rFonts w:ascii="Segoe UI" w:hAnsi="Segoe UI" w:cs="Segoe UI"/>
              </w:rPr>
              <w:t>s</w:t>
            </w:r>
            <w:r w:rsidRPr="008146E5">
              <w:rPr>
                <w:rFonts w:ascii="Segoe UI" w:hAnsi="Segoe UI" w:cs="Segoe UI"/>
              </w:rPr>
              <w:t xml:space="preserve">oort </w:t>
            </w:r>
            <w:r w:rsidR="0072163D" w:rsidRPr="008146E5">
              <w:rPr>
                <w:rFonts w:ascii="Segoe UI" w:hAnsi="Segoe UI" w:cs="Segoe UI"/>
              </w:rPr>
              <w:t>zorgprogramma:</w:t>
            </w:r>
            <w:r w:rsidRPr="008146E5">
              <w:rPr>
                <w:rFonts w:ascii="Segoe UI" w:hAnsi="Segoe UI" w:cs="Segoe UI"/>
              </w:rPr>
              <w:t xml:space="preserve"> astma, copd, diabetes, cvrm (vvr, hvz)</w:t>
            </w:r>
          </w:p>
          <w:p w14:paraId="5EC9D999" w14:textId="77739AEF" w:rsidR="007F4DE1" w:rsidRPr="008146E5" w:rsidRDefault="007F4DE1" w:rsidP="007F4DE1">
            <w:pPr>
              <w:numPr>
                <w:ilvl w:val="1"/>
                <w:numId w:val="5"/>
              </w:numPr>
              <w:spacing w:after="160" w:line="254" w:lineRule="auto"/>
              <w:contextualSpacing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Verdeling in leeftijdscategorieën: jonger dan 16 jaar, 16-24 jaar, 25-34 jaar, 35-44 jaar, 45-54 jaar, 55-64 jaar, 6</w:t>
            </w:r>
            <w:r w:rsidR="009451E1">
              <w:rPr>
                <w:rFonts w:ascii="Segoe UI" w:hAnsi="Segoe UI" w:cs="Segoe UI"/>
              </w:rPr>
              <w:t>5</w:t>
            </w:r>
            <w:r w:rsidRPr="008146E5">
              <w:rPr>
                <w:rFonts w:ascii="Segoe UI" w:hAnsi="Segoe UI" w:cs="Segoe UI"/>
              </w:rPr>
              <w:t>-74 jaar, 75-84 jaar, 85 jaar en ouder</w:t>
            </w:r>
          </w:p>
          <w:bookmarkEnd w:id="1"/>
          <w:p w14:paraId="3F919B55" w14:textId="7151FAB6" w:rsidR="009451E1" w:rsidRPr="009451E1" w:rsidRDefault="009451E1" w:rsidP="009451E1">
            <w:pPr>
              <w:pStyle w:val="Kleurrijkelijst-accent11"/>
              <w:numPr>
                <w:ilvl w:val="0"/>
                <w:numId w:val="5"/>
              </w:numPr>
              <w:spacing w:before="100" w:beforeAutospacing="1" w:after="100" w:afterAutospacing="1"/>
              <w:ind w:left="284" w:hanging="284"/>
              <w:rPr>
                <w:rFonts w:ascii="Segoe UI" w:hAnsi="Segoe UI" w:cs="Segoe UI"/>
                <w:b/>
              </w:rPr>
            </w:pPr>
            <w:r w:rsidRPr="009451E1">
              <w:rPr>
                <w:rFonts w:ascii="Segoe UI" w:hAnsi="Segoe UI" w:cs="Segoe UI"/>
              </w:rPr>
              <w:t xml:space="preserve">N.B. Voor het aanleveren van gegevens aan het onderzoeksbureau dat de landelijke pilot begeleidt kan worden volstaan met aanvullende gegevens zoals vermeld in het codeboek. </w:t>
            </w:r>
            <w:r w:rsidR="00034BD2">
              <w:rPr>
                <w:rFonts w:ascii="Segoe UI" w:hAnsi="Segoe UI" w:cs="Segoe UI"/>
              </w:rPr>
              <w:t>Codeboek is te vinden op de site van Ineen en van ZN (</w:t>
            </w:r>
            <w:hyperlink r:id="rId16" w:history="1">
              <w:r w:rsidR="00034BD2" w:rsidRPr="007D4492">
                <w:rPr>
                  <w:rStyle w:val="Hyperlink"/>
                  <w:rFonts w:ascii="Segoe UI" w:hAnsi="Segoe UI" w:cs="Segoe UI"/>
                </w:rPr>
                <w:t>www.patientervaringsmetingen</w:t>
              </w:r>
            </w:hyperlink>
            <w:r w:rsidR="00034BD2">
              <w:rPr>
                <w:rFonts w:ascii="Segoe UI" w:hAnsi="Segoe UI" w:cs="Segoe UI"/>
              </w:rPr>
              <w:t xml:space="preserve"> .nl)</w:t>
            </w:r>
          </w:p>
          <w:p w14:paraId="00ADBE38" w14:textId="18318A41" w:rsidR="007F4DE1" w:rsidRPr="008146E5" w:rsidRDefault="007F4DE1" w:rsidP="00EC0FBB">
            <w:pPr>
              <w:contextualSpacing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  <w:b/>
              </w:rPr>
              <w:t>Voordelen</w:t>
            </w:r>
            <w:r w:rsidRPr="008146E5">
              <w:rPr>
                <w:rFonts w:ascii="Segoe UI" w:hAnsi="Segoe UI" w:cs="Segoe UI"/>
              </w:rPr>
              <w:t xml:space="preserve"> uitzetten vragenlijst in batch(es) via </w:t>
            </w:r>
            <w:r w:rsidR="00C30CE7">
              <w:rPr>
                <w:rFonts w:ascii="Segoe UI" w:hAnsi="Segoe UI" w:cs="Segoe UI"/>
              </w:rPr>
              <w:t>post</w:t>
            </w:r>
            <w:r w:rsidRPr="008146E5">
              <w:rPr>
                <w:rFonts w:ascii="Segoe UI" w:hAnsi="Segoe UI" w:cs="Segoe UI"/>
              </w:rPr>
              <w:t>:</w:t>
            </w:r>
          </w:p>
          <w:p w14:paraId="24671295" w14:textId="77777777" w:rsidR="007F4DE1" w:rsidRPr="008146E5" w:rsidRDefault="00C30CE7" w:rsidP="007F4DE1">
            <w:pPr>
              <w:pStyle w:val="Kleurrijkelijst-accent11"/>
              <w:numPr>
                <w:ilvl w:val="0"/>
                <w:numId w:val="6"/>
              </w:numPr>
              <w:spacing w:before="100" w:beforeAutospacing="1" w:after="100" w:afterAutospacing="1"/>
              <w:ind w:left="284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Het </w:t>
            </w:r>
            <w:r w:rsidR="007F4DE1" w:rsidRPr="008146E5">
              <w:rPr>
                <w:rFonts w:ascii="Segoe UI" w:hAnsi="Segoe UI" w:cs="Segoe UI"/>
              </w:rPr>
              <w:t xml:space="preserve">meetbureau verzorgt de verzending van de vragenlijst, de invoer van de </w:t>
            </w:r>
            <w:r w:rsidR="0072163D" w:rsidRPr="008146E5">
              <w:rPr>
                <w:rFonts w:ascii="Segoe UI" w:hAnsi="Segoe UI" w:cs="Segoe UI"/>
              </w:rPr>
              <w:t>respons en</w:t>
            </w:r>
            <w:r w:rsidR="007F4DE1" w:rsidRPr="008146E5">
              <w:rPr>
                <w:rFonts w:ascii="Segoe UI" w:hAnsi="Segoe UI" w:cs="Segoe UI"/>
              </w:rPr>
              <w:t xml:space="preserve"> de analyse van de data.</w:t>
            </w:r>
          </w:p>
          <w:p w14:paraId="2140A65D" w14:textId="77777777" w:rsidR="007F4DE1" w:rsidRDefault="00C30CE7" w:rsidP="007F4DE1">
            <w:pPr>
              <w:pStyle w:val="Kleurrijkelijst-accent11"/>
              <w:numPr>
                <w:ilvl w:val="0"/>
                <w:numId w:val="6"/>
              </w:numPr>
              <w:spacing w:before="100" w:beforeAutospacing="1" w:after="100" w:afterAutospacing="1"/>
              <w:ind w:left="284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Het </w:t>
            </w:r>
            <w:r w:rsidR="007F4DE1" w:rsidRPr="008146E5">
              <w:rPr>
                <w:rFonts w:ascii="Segoe UI" w:hAnsi="Segoe UI" w:cs="Segoe UI"/>
              </w:rPr>
              <w:t xml:space="preserve">meetbureau maakt vragenlijst op internet aan en beheert de site en het proces, inclusief reminders versturen. </w:t>
            </w:r>
          </w:p>
          <w:p w14:paraId="483B00A9" w14:textId="2B597386" w:rsidR="00C30CE7" w:rsidRPr="008146E5" w:rsidRDefault="009451E1" w:rsidP="007F4DE1">
            <w:pPr>
              <w:pStyle w:val="Kleurrijkelijst-accent11"/>
              <w:numPr>
                <w:ilvl w:val="0"/>
                <w:numId w:val="6"/>
              </w:numPr>
              <w:spacing w:before="100" w:beforeAutospacing="1" w:after="100" w:afterAutospacing="1"/>
              <w:ind w:left="284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Naar verwachting een h</w:t>
            </w:r>
            <w:r w:rsidR="00C30CE7">
              <w:rPr>
                <w:rFonts w:ascii="Segoe UI" w:hAnsi="Segoe UI" w:cs="Segoe UI"/>
              </w:rPr>
              <w:t>ogere respons onder ouderen i.g.v. versturen schriftelijke vragenlist naar 75+ers.</w:t>
            </w:r>
          </w:p>
          <w:p w14:paraId="1A951E70" w14:textId="77777777" w:rsidR="007F4DE1" w:rsidRPr="008146E5" w:rsidRDefault="007F4DE1" w:rsidP="00EC0FBB">
            <w:pPr>
              <w:contextualSpacing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  <w:b/>
              </w:rPr>
              <w:t>Aandachtspunten/nadelen</w:t>
            </w:r>
            <w:r w:rsidRPr="008146E5">
              <w:rPr>
                <w:rFonts w:ascii="Segoe UI" w:hAnsi="Segoe UI" w:cs="Segoe UI"/>
              </w:rPr>
              <w:t xml:space="preserve"> uitzetten vragenlijst in batch(es) via </w:t>
            </w:r>
            <w:r w:rsidR="00C30CE7">
              <w:rPr>
                <w:rFonts w:ascii="Segoe UI" w:hAnsi="Segoe UI" w:cs="Segoe UI"/>
              </w:rPr>
              <w:t>post</w:t>
            </w:r>
            <w:r w:rsidRPr="008146E5">
              <w:rPr>
                <w:rFonts w:ascii="Segoe UI" w:hAnsi="Segoe UI" w:cs="Segoe UI"/>
              </w:rPr>
              <w:t>:</w:t>
            </w:r>
          </w:p>
          <w:p w14:paraId="65BD71F9" w14:textId="77777777" w:rsidR="007F4DE1" w:rsidRPr="008146E5" w:rsidRDefault="007F4DE1" w:rsidP="007F4DE1">
            <w:pPr>
              <w:pStyle w:val="Kleurrijkelijst-accent11"/>
              <w:numPr>
                <w:ilvl w:val="0"/>
                <w:numId w:val="6"/>
              </w:numPr>
              <w:spacing w:before="100" w:beforeAutospacing="1" w:after="100" w:afterAutospacing="1"/>
              <w:ind w:left="284" w:hanging="284"/>
              <w:rPr>
                <w:rFonts w:ascii="Segoe UI" w:hAnsi="Segoe UI" w:cs="Segoe UI"/>
              </w:rPr>
            </w:pPr>
            <w:r w:rsidRPr="008146E5">
              <w:rPr>
                <w:rFonts w:ascii="Segoe UI" w:hAnsi="Segoe UI" w:cs="Segoe UI"/>
              </w:rPr>
              <w:t>De ketenzorgorganisatie</w:t>
            </w:r>
            <w:r w:rsidR="00C30CE7">
              <w:rPr>
                <w:rFonts w:ascii="Segoe UI" w:hAnsi="Segoe UI" w:cs="Segoe UI"/>
              </w:rPr>
              <w:t xml:space="preserve"> moet beschikken over de </w:t>
            </w:r>
            <w:r w:rsidR="0072163D">
              <w:rPr>
                <w:rFonts w:ascii="Segoe UI" w:hAnsi="Segoe UI" w:cs="Segoe UI"/>
              </w:rPr>
              <w:t>NAW-gegevens</w:t>
            </w:r>
            <w:r w:rsidRPr="008146E5">
              <w:rPr>
                <w:rFonts w:ascii="Segoe UI" w:hAnsi="Segoe UI" w:cs="Segoe UI"/>
              </w:rPr>
              <w:t xml:space="preserve"> van patiënten waarbij toestemming is verkregen voor het gebruik ervan t.b.v. patiëntervaringsonderzoek.</w:t>
            </w:r>
          </w:p>
          <w:p w14:paraId="2FCA3BA5" w14:textId="77777777" w:rsidR="00C30CE7" w:rsidRDefault="007F4DE1" w:rsidP="008974EA">
            <w:pPr>
              <w:pStyle w:val="Kleurrijkelijst-accent11"/>
              <w:numPr>
                <w:ilvl w:val="0"/>
                <w:numId w:val="6"/>
              </w:numPr>
              <w:spacing w:before="100" w:beforeAutospacing="1" w:after="100" w:afterAutospacing="1"/>
              <w:ind w:left="284" w:hanging="284"/>
              <w:rPr>
                <w:rFonts w:ascii="Segoe UI" w:hAnsi="Segoe UI" w:cs="Segoe UI"/>
              </w:rPr>
            </w:pPr>
            <w:r w:rsidRPr="00C30CE7">
              <w:rPr>
                <w:rFonts w:ascii="Segoe UI" w:hAnsi="Segoe UI" w:cs="Segoe UI"/>
              </w:rPr>
              <w:lastRenderedPageBreak/>
              <w:t xml:space="preserve">De ketenzorgorganisatie </w:t>
            </w:r>
            <w:r w:rsidR="00C30CE7" w:rsidRPr="00C30CE7">
              <w:rPr>
                <w:rFonts w:ascii="Segoe UI" w:hAnsi="Segoe UI" w:cs="Segoe UI"/>
              </w:rPr>
              <w:t xml:space="preserve">mag deze manier van uitzetten </w:t>
            </w:r>
            <w:r w:rsidR="0072163D" w:rsidRPr="00C30CE7">
              <w:rPr>
                <w:rFonts w:ascii="Segoe UI" w:hAnsi="Segoe UI" w:cs="Segoe UI"/>
              </w:rPr>
              <w:t>níét</w:t>
            </w:r>
            <w:r w:rsidR="00C30CE7" w:rsidRPr="00C30CE7">
              <w:rPr>
                <w:rFonts w:ascii="Segoe UI" w:hAnsi="Segoe UI" w:cs="Segoe UI"/>
              </w:rPr>
              <w:t xml:space="preserve"> zelf doen. </w:t>
            </w:r>
          </w:p>
          <w:p w14:paraId="7C5EE8C7" w14:textId="77777777" w:rsidR="007F4DE1" w:rsidRPr="008146E5" w:rsidRDefault="007F4DE1" w:rsidP="007F4DE1">
            <w:pPr>
              <w:pStyle w:val="Kleurrijkelijst-accent11"/>
              <w:numPr>
                <w:ilvl w:val="0"/>
                <w:numId w:val="6"/>
              </w:numPr>
              <w:spacing w:before="100" w:beforeAutospacing="1" w:after="100" w:afterAutospacing="1"/>
              <w:ind w:left="284" w:hanging="284"/>
              <w:rPr>
                <w:rFonts w:ascii="Segoe UI" w:hAnsi="Segoe UI" w:cs="Segoe UI"/>
                <w:b/>
              </w:rPr>
            </w:pPr>
            <w:r w:rsidRPr="008146E5">
              <w:rPr>
                <w:rFonts w:ascii="Segoe UI" w:hAnsi="Segoe UI" w:cs="Segoe UI"/>
              </w:rPr>
              <w:t xml:space="preserve">De tijd tussen laatste consult en versturen vragenlijst is maximaal 1 jaar. </w:t>
            </w:r>
          </w:p>
        </w:tc>
      </w:tr>
    </w:tbl>
    <w:p w14:paraId="2341DBEC" w14:textId="77777777" w:rsidR="00E15A1E" w:rsidRPr="000C1366" w:rsidRDefault="00E15A1E" w:rsidP="00E64A51">
      <w:pPr>
        <w:spacing w:line="240" w:lineRule="auto"/>
        <w:rPr>
          <w:sz w:val="20"/>
          <w:szCs w:val="20"/>
        </w:rPr>
      </w:pPr>
    </w:p>
    <w:sectPr w:rsidR="00E15A1E" w:rsidRPr="000C1366" w:rsidSect="002E42B8">
      <w:footerReference w:type="default" r:id="rId17"/>
      <w:footerReference w:type="first" r:id="rId18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8789" w14:textId="77777777" w:rsidR="007F4DE1" w:rsidRDefault="007F4DE1" w:rsidP="00861731">
      <w:r>
        <w:separator/>
      </w:r>
    </w:p>
  </w:endnote>
  <w:endnote w:type="continuationSeparator" w:id="0">
    <w:p w14:paraId="54061A5F" w14:textId="77777777" w:rsidR="007F4DE1" w:rsidRDefault="007F4DE1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F7A9" w14:textId="77777777" w:rsidR="00861731" w:rsidRDefault="008617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tblpY="15990"/>
      <w:tblOverlap w:val="never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11"/>
      <w:gridCol w:w="312"/>
      <w:gridCol w:w="1616"/>
    </w:tblGrid>
    <w:tr w:rsidR="00254A8D" w14:paraId="2019F77E" w14:textId="77777777" w:rsidTr="00D104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11" w:type="dxa"/>
        </w:tcPr>
        <w:p w14:paraId="57CF1354" w14:textId="77777777" w:rsidR="00254A8D" w:rsidRDefault="00254A8D" w:rsidP="00D104A2">
          <w:pPr>
            <w:pStyle w:val="Voettekst"/>
          </w:pPr>
        </w:p>
      </w:tc>
      <w:tc>
        <w:tcPr>
          <w:tcW w:w="312" w:type="dxa"/>
        </w:tcPr>
        <w:p w14:paraId="3E256C7C" w14:textId="77777777" w:rsidR="00254A8D" w:rsidRDefault="00254A8D" w:rsidP="00D104A2">
          <w:pPr>
            <w:pStyle w:val="Voet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616" w:type="dxa"/>
        </w:tcPr>
        <w:p w14:paraId="3CBFAB43" w14:textId="77777777" w:rsidR="00254A8D" w:rsidRDefault="00254A8D" w:rsidP="00D104A2">
          <w:pPr>
            <w:pStyle w:val="Voet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1F38618F" w14:textId="77777777" w:rsidR="00254A8D" w:rsidRDefault="00254A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2F8E" w14:textId="77777777" w:rsidR="007F4DE1" w:rsidRDefault="007F4DE1" w:rsidP="00861731">
      <w:r>
        <w:separator/>
      </w:r>
    </w:p>
  </w:footnote>
  <w:footnote w:type="continuationSeparator" w:id="0">
    <w:p w14:paraId="74D58883" w14:textId="77777777" w:rsidR="007F4DE1" w:rsidRDefault="007F4DE1" w:rsidP="0086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1E17"/>
    <w:multiLevelType w:val="hybridMultilevel"/>
    <w:tmpl w:val="3E4AF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158"/>
    <w:multiLevelType w:val="hybridMultilevel"/>
    <w:tmpl w:val="BF965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2B5A"/>
    <w:multiLevelType w:val="hybridMultilevel"/>
    <w:tmpl w:val="96D840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6DFB"/>
    <w:multiLevelType w:val="hybridMultilevel"/>
    <w:tmpl w:val="C2CCB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E1"/>
    <w:rsid w:val="0001531A"/>
    <w:rsid w:val="00034BD2"/>
    <w:rsid w:val="00045B40"/>
    <w:rsid w:val="000C1366"/>
    <w:rsid w:val="000C2089"/>
    <w:rsid w:val="00110D6E"/>
    <w:rsid w:val="00141AA5"/>
    <w:rsid w:val="001465C6"/>
    <w:rsid w:val="00185AA4"/>
    <w:rsid w:val="001D354E"/>
    <w:rsid w:val="001E5649"/>
    <w:rsid w:val="00205263"/>
    <w:rsid w:val="00205B55"/>
    <w:rsid w:val="00241754"/>
    <w:rsid w:val="00254A8D"/>
    <w:rsid w:val="00283018"/>
    <w:rsid w:val="002E42B8"/>
    <w:rsid w:val="003119E1"/>
    <w:rsid w:val="003529AC"/>
    <w:rsid w:val="00353323"/>
    <w:rsid w:val="003D0695"/>
    <w:rsid w:val="003E55CD"/>
    <w:rsid w:val="003F45CE"/>
    <w:rsid w:val="00440C89"/>
    <w:rsid w:val="00442816"/>
    <w:rsid w:val="004A47A9"/>
    <w:rsid w:val="004D67DC"/>
    <w:rsid w:val="005573F1"/>
    <w:rsid w:val="00595B09"/>
    <w:rsid w:val="005C6DF3"/>
    <w:rsid w:val="0068148E"/>
    <w:rsid w:val="006E6B65"/>
    <w:rsid w:val="0071296F"/>
    <w:rsid w:val="0072163D"/>
    <w:rsid w:val="0076282D"/>
    <w:rsid w:val="0079695B"/>
    <w:rsid w:val="007979BA"/>
    <w:rsid w:val="007B41D2"/>
    <w:rsid w:val="007D6FF9"/>
    <w:rsid w:val="007F4DE1"/>
    <w:rsid w:val="00856806"/>
    <w:rsid w:val="00861731"/>
    <w:rsid w:val="0086525A"/>
    <w:rsid w:val="008B6E1B"/>
    <w:rsid w:val="009100C5"/>
    <w:rsid w:val="0093428D"/>
    <w:rsid w:val="009451E1"/>
    <w:rsid w:val="009B68CB"/>
    <w:rsid w:val="009C4AD6"/>
    <w:rsid w:val="009F5865"/>
    <w:rsid w:val="00A4398A"/>
    <w:rsid w:val="00A87AA8"/>
    <w:rsid w:val="00AC15F7"/>
    <w:rsid w:val="00B0211F"/>
    <w:rsid w:val="00B06928"/>
    <w:rsid w:val="00B06D9E"/>
    <w:rsid w:val="00B96EB3"/>
    <w:rsid w:val="00BA5615"/>
    <w:rsid w:val="00BB1354"/>
    <w:rsid w:val="00BB63D1"/>
    <w:rsid w:val="00BE1FD8"/>
    <w:rsid w:val="00BF2310"/>
    <w:rsid w:val="00C05B49"/>
    <w:rsid w:val="00C06A41"/>
    <w:rsid w:val="00C30CE7"/>
    <w:rsid w:val="00C80EDC"/>
    <w:rsid w:val="00CC09F1"/>
    <w:rsid w:val="00D71D44"/>
    <w:rsid w:val="00DE086D"/>
    <w:rsid w:val="00E03DCF"/>
    <w:rsid w:val="00E15A1E"/>
    <w:rsid w:val="00E552F8"/>
    <w:rsid w:val="00E64A51"/>
    <w:rsid w:val="00EF7C6D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00C48"/>
  <w14:defaultImageDpi w14:val="32767"/>
  <w15:chartTrackingRefBased/>
  <w15:docId w15:val="{952760A5-6A8D-4973-B8B4-5FF60E48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F4DE1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customStyle="1" w:styleId="Default">
    <w:name w:val="Default"/>
    <w:rsid w:val="007F4DE1"/>
    <w:pPr>
      <w:autoSpaceDE w:val="0"/>
      <w:autoSpaceDN w:val="0"/>
      <w:adjustRightInd w:val="0"/>
    </w:pPr>
    <w:rPr>
      <w:rFonts w:ascii="Georgia" w:eastAsia="Calibri" w:hAnsi="Georgia" w:cs="Georgia"/>
      <w:color w:val="000000"/>
      <w:lang w:val="nl-NL" w:eastAsia="nl-NL"/>
    </w:rPr>
  </w:style>
  <w:style w:type="paragraph" w:customStyle="1" w:styleId="Kleurrijkelijst-accent11">
    <w:name w:val="Kleurrijke lijst - accent 11"/>
    <w:basedOn w:val="Standaard"/>
    <w:uiPriority w:val="34"/>
    <w:qFormat/>
    <w:rsid w:val="007F4DE1"/>
    <w:pPr>
      <w:spacing w:after="80" w:line="240" w:lineRule="auto"/>
      <w:ind w:left="720"/>
      <w:contextualSpacing/>
    </w:pPr>
    <w:rPr>
      <w:rFonts w:eastAsia="MS Minch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15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15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15F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15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15F7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5F7"/>
    <w:rPr>
      <w:rFonts w:ascii="Segoe UI" w:eastAsia="Calibr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34BD2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34B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tientervaringsmeting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204A43-8939-4BC8-9756-467AC035C3A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8CD9C03D-BAB0-4B9A-9CB2-D1AAE767D4D7}">
      <dgm:prSet phldrT="[Text]"/>
      <dgm:spPr>
        <a:xfrm rot="5400000">
          <a:off x="-156011" y="156531"/>
          <a:ext cx="1040077" cy="72805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Consult ketenpartner</a:t>
          </a:r>
        </a:p>
      </dgm:t>
    </dgm:pt>
    <dgm:pt modelId="{19C87005-D3CD-4C70-B1E2-CE2CA142E367}" type="parTrans" cxnId="{E003CA79-5D4E-4AF9-B800-6F2C3AF3143D}">
      <dgm:prSet/>
      <dgm:spPr/>
      <dgm:t>
        <a:bodyPr/>
        <a:lstStyle/>
        <a:p>
          <a:endParaRPr lang="nl-NL"/>
        </a:p>
      </dgm:t>
    </dgm:pt>
    <dgm:pt modelId="{B736A0C7-FED7-4E32-BD97-6EA651A5500C}" type="sibTrans" cxnId="{E003CA79-5D4E-4AF9-B800-6F2C3AF3143D}">
      <dgm:prSet/>
      <dgm:spPr/>
      <dgm:t>
        <a:bodyPr/>
        <a:lstStyle/>
        <a:p>
          <a:endParaRPr lang="nl-NL"/>
        </a:p>
      </dgm:t>
    </dgm:pt>
    <dgm:pt modelId="{123375B8-1501-4B9C-89FD-DE0C9409D747}">
      <dgm:prSet phldrT="[Text]" custT="1"/>
      <dgm:spPr>
        <a:xfrm rot="5400000">
          <a:off x="2769201" y="-2040627"/>
          <a:ext cx="676050" cy="47583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Betreft ketenpartners die programmatische ketenzorg verlenen aan chronische patienten (Astma, COPD, diabetes, CVRM)</a:t>
          </a:r>
        </a:p>
      </dgm:t>
    </dgm:pt>
    <dgm:pt modelId="{2C0DCA82-D432-4439-B7CD-7481E2D9B241}" type="parTrans" cxnId="{98E3DD12-0F0D-4AA5-B2C0-2D62304AA2A0}">
      <dgm:prSet/>
      <dgm:spPr/>
      <dgm:t>
        <a:bodyPr/>
        <a:lstStyle/>
        <a:p>
          <a:endParaRPr lang="nl-NL"/>
        </a:p>
      </dgm:t>
    </dgm:pt>
    <dgm:pt modelId="{C3C744D1-51F9-4E92-A34C-CB86D0B11F94}" type="sibTrans" cxnId="{98E3DD12-0F0D-4AA5-B2C0-2D62304AA2A0}">
      <dgm:prSet/>
      <dgm:spPr/>
      <dgm:t>
        <a:bodyPr/>
        <a:lstStyle/>
        <a:p>
          <a:endParaRPr lang="nl-NL"/>
        </a:p>
      </dgm:t>
    </dgm:pt>
    <dgm:pt modelId="{138E04A7-0D49-45AE-BEF9-921E893F2085}">
      <dgm:prSet phldrT="[Text]"/>
      <dgm:spPr>
        <a:xfrm rot="5400000">
          <a:off x="-156011" y="1046472"/>
          <a:ext cx="1040077" cy="72805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Brief met link naar vragenlijst</a:t>
          </a:r>
        </a:p>
      </dgm:t>
    </dgm:pt>
    <dgm:pt modelId="{12462D7E-CFCB-4430-B6D4-6FBBBE317ADF}" type="parTrans" cxnId="{559DF3FA-8559-4F0A-AD59-90C8BBFBE064}">
      <dgm:prSet/>
      <dgm:spPr/>
      <dgm:t>
        <a:bodyPr/>
        <a:lstStyle/>
        <a:p>
          <a:endParaRPr lang="nl-NL"/>
        </a:p>
      </dgm:t>
    </dgm:pt>
    <dgm:pt modelId="{9B2E6731-67E0-49D4-9D5E-ADF70C8D0B66}" type="sibTrans" cxnId="{559DF3FA-8559-4F0A-AD59-90C8BBFBE064}">
      <dgm:prSet/>
      <dgm:spPr/>
      <dgm:t>
        <a:bodyPr/>
        <a:lstStyle/>
        <a:p>
          <a:endParaRPr lang="nl-NL"/>
        </a:p>
      </dgm:t>
    </dgm:pt>
    <dgm:pt modelId="{793076D7-85CA-4782-BD06-6F843E66FABD}">
      <dgm:prSet phldrT="[Text]" custT="1"/>
      <dgm:spPr>
        <a:xfrm rot="5400000">
          <a:off x="2769201" y="-1150686"/>
          <a:ext cx="676050" cy="47583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 moment X ontvangen alle patienten een brief met link naar vragenlijst (optie 1: </a:t>
          </a:r>
          <a:r>
            <a:rPr lang="nl-NL" sz="1200"/>
            <a:t>Patiënten van 75 jaar en ouder ontvangen tevens een schriftelijke vragenlijst; optie 2: schriftelijke vragenlijst op aanvraag)</a:t>
          </a:r>
          <a:endParaRPr lang="nl-NL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EF86190-D1F9-4C30-AE24-C18F32BC1EAA}" type="parTrans" cxnId="{255633BD-5CA9-4FDA-A237-BF6B65E06FE7}">
      <dgm:prSet/>
      <dgm:spPr/>
      <dgm:t>
        <a:bodyPr/>
        <a:lstStyle/>
        <a:p>
          <a:endParaRPr lang="nl-NL"/>
        </a:p>
      </dgm:t>
    </dgm:pt>
    <dgm:pt modelId="{4EF61C93-9BA3-494C-BAFB-82B23D4F074C}" type="sibTrans" cxnId="{255633BD-5CA9-4FDA-A237-BF6B65E06FE7}">
      <dgm:prSet/>
      <dgm:spPr/>
      <dgm:t>
        <a:bodyPr/>
        <a:lstStyle/>
        <a:p>
          <a:endParaRPr lang="nl-NL"/>
        </a:p>
      </dgm:t>
    </dgm:pt>
    <dgm:pt modelId="{8BBDDC33-8A00-4009-8535-4E03EDE2C08A}">
      <dgm:prSet phldrT="[Text]"/>
      <dgm:spPr>
        <a:xfrm rot="5400000">
          <a:off x="-156011" y="1936413"/>
          <a:ext cx="1040077" cy="72805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Reminder non responders</a:t>
          </a:r>
        </a:p>
      </dgm:t>
    </dgm:pt>
    <dgm:pt modelId="{7F21BE90-99A2-4FF0-89B8-ACDF251F5A50}" type="parTrans" cxnId="{1CDE654D-F610-481E-90FB-1FA7B8ADD17B}">
      <dgm:prSet/>
      <dgm:spPr/>
      <dgm:t>
        <a:bodyPr/>
        <a:lstStyle/>
        <a:p>
          <a:endParaRPr lang="nl-NL"/>
        </a:p>
      </dgm:t>
    </dgm:pt>
    <dgm:pt modelId="{1E0B61DC-5021-4F6A-8127-402B7B66B4DE}" type="sibTrans" cxnId="{1CDE654D-F610-481E-90FB-1FA7B8ADD17B}">
      <dgm:prSet/>
      <dgm:spPr/>
      <dgm:t>
        <a:bodyPr/>
        <a:lstStyle/>
        <a:p>
          <a:endParaRPr lang="nl-NL"/>
        </a:p>
      </dgm:t>
    </dgm:pt>
    <dgm:pt modelId="{76852B12-C014-492B-8754-C4A51ACAE09B}">
      <dgm:prSet phldrT="[Text]" custT="1"/>
      <dgm:spPr>
        <a:xfrm rot="5400000">
          <a:off x="2769201" y="-260745"/>
          <a:ext cx="676050" cy="47583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Patienten die na 4 weken de vragenlijst niet hebben ingevuld ontvangen nogmaals een bericht met link naar vragenlijst als reminder (optie: plus schriftelijke vragenlijst)</a:t>
          </a:r>
        </a:p>
      </dgm:t>
    </dgm:pt>
    <dgm:pt modelId="{EE4F3E5D-8E2C-41F0-90E7-B3CDA1CF6CD8}" type="parTrans" cxnId="{69E06379-3FE8-435B-A176-6EABF20AFEB6}">
      <dgm:prSet/>
      <dgm:spPr/>
      <dgm:t>
        <a:bodyPr/>
        <a:lstStyle/>
        <a:p>
          <a:endParaRPr lang="nl-NL"/>
        </a:p>
      </dgm:t>
    </dgm:pt>
    <dgm:pt modelId="{3155C062-1236-444D-ACC7-A79E9831926D}" type="sibTrans" cxnId="{69E06379-3FE8-435B-A176-6EABF20AFEB6}">
      <dgm:prSet/>
      <dgm:spPr/>
      <dgm:t>
        <a:bodyPr/>
        <a:lstStyle/>
        <a:p>
          <a:endParaRPr lang="nl-NL"/>
        </a:p>
      </dgm:t>
    </dgm:pt>
    <dgm:pt modelId="{D8DA345C-2BCA-4CA8-BCF5-1D607165651F}">
      <dgm:prSet/>
      <dgm:spPr>
        <a:xfrm rot="5400000">
          <a:off x="-156011" y="2826354"/>
          <a:ext cx="1040077" cy="72805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N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Feedback</a:t>
          </a:r>
        </a:p>
      </dgm:t>
    </dgm:pt>
    <dgm:pt modelId="{62EBAB94-6228-473A-93F0-433038EE4135}" type="parTrans" cxnId="{2F210571-AA89-476E-A7AA-D581ED667B3E}">
      <dgm:prSet/>
      <dgm:spPr/>
      <dgm:t>
        <a:bodyPr/>
        <a:lstStyle/>
        <a:p>
          <a:endParaRPr lang="nl-NL"/>
        </a:p>
      </dgm:t>
    </dgm:pt>
    <dgm:pt modelId="{D50AF304-BBDF-4CC2-83F5-B471C0FDDFD1}" type="sibTrans" cxnId="{2F210571-AA89-476E-A7AA-D581ED667B3E}">
      <dgm:prSet/>
      <dgm:spPr/>
      <dgm:t>
        <a:bodyPr/>
        <a:lstStyle/>
        <a:p>
          <a:endParaRPr lang="nl-NL"/>
        </a:p>
      </dgm:t>
    </dgm:pt>
    <dgm:pt modelId="{108FCF2C-F406-42BA-A697-29EBCEA2DAD5}">
      <dgm:prSet custT="1"/>
      <dgm:spPr>
        <a:xfrm rot="5400000">
          <a:off x="2769201" y="629195"/>
          <a:ext cx="676050" cy="47583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Geen feedback mogelijk ivm privacy</a:t>
          </a:r>
        </a:p>
      </dgm:t>
    </dgm:pt>
    <dgm:pt modelId="{98FB5B2A-ABC4-4736-AFEE-B803B2A9C52E}" type="parTrans" cxnId="{024A2014-9322-46B7-BB9E-BB4ADA4B3C4B}">
      <dgm:prSet/>
      <dgm:spPr/>
      <dgm:t>
        <a:bodyPr/>
        <a:lstStyle/>
        <a:p>
          <a:endParaRPr lang="nl-NL"/>
        </a:p>
      </dgm:t>
    </dgm:pt>
    <dgm:pt modelId="{76D2B4C7-265D-444C-8079-8865C846547B}" type="sibTrans" cxnId="{024A2014-9322-46B7-BB9E-BB4ADA4B3C4B}">
      <dgm:prSet/>
      <dgm:spPr/>
      <dgm:t>
        <a:bodyPr/>
        <a:lstStyle/>
        <a:p>
          <a:endParaRPr lang="nl-NL"/>
        </a:p>
      </dgm:t>
    </dgm:pt>
    <dgm:pt modelId="{104E2411-1F3E-48A3-B8AD-141FE0C6BD9F}">
      <dgm:prSet phldrT="[Text]" custT="1"/>
      <dgm:spPr>
        <a:xfrm rot="5400000">
          <a:off x="2769201" y="-260745"/>
          <a:ext cx="676050" cy="47583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nl-NL" sz="1200"/>
            <a:t>Na 6 weken: Envelop gevuld met een begeleidend schrijven, schriftelijke vragenlijst en retourenvelop aan patiënten (jonger dan 75 jaar) die een schriftelijke vragenlijst hebben opgevraagd</a:t>
          </a: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E31EC5CE-895D-422B-B8FB-E88AA06995C4}" type="parTrans" cxnId="{9748E283-6248-42AA-B06F-A3D63E211577}">
      <dgm:prSet/>
      <dgm:spPr/>
      <dgm:t>
        <a:bodyPr/>
        <a:lstStyle/>
        <a:p>
          <a:endParaRPr lang="nl-NL"/>
        </a:p>
      </dgm:t>
    </dgm:pt>
    <dgm:pt modelId="{023D7C13-0A31-499B-91FD-EA4852770543}" type="sibTrans" cxnId="{9748E283-6248-42AA-B06F-A3D63E211577}">
      <dgm:prSet/>
      <dgm:spPr/>
      <dgm:t>
        <a:bodyPr/>
        <a:lstStyle/>
        <a:p>
          <a:endParaRPr lang="nl-NL"/>
        </a:p>
      </dgm:t>
    </dgm:pt>
    <dgm:pt modelId="{50605BFF-36CF-4028-8F69-98CCCEE864F4}">
      <dgm:prSet phldrT="[Text]" custT="1"/>
      <dgm:spPr>
        <a:xfrm rot="5400000">
          <a:off x="2769201" y="-260745"/>
          <a:ext cx="676050" cy="475834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highlight>
                <a:srgbClr val="FFFF00"/>
              </a:highlight>
              <a:latin typeface="Calibri" panose="020F0502020204030204"/>
              <a:ea typeface="+mn-ea"/>
              <a:cs typeface="+mn-cs"/>
            </a:rPr>
            <a:t>Ontvangen de patiënten van 75 en ouder die gebruik maken van optie 1 na 4 weken ook een reminder met een schriftelijke vragenlijst?</a:t>
          </a: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026F1C8B-4917-419F-A84E-6ACC75A1F7B9}" type="parTrans" cxnId="{87D9FD07-AF84-433F-B72D-60720CE3EA6E}">
      <dgm:prSet/>
      <dgm:spPr/>
    </dgm:pt>
    <dgm:pt modelId="{8877261E-8CBB-4FB1-A0AD-8D847D9DC8C2}" type="sibTrans" cxnId="{87D9FD07-AF84-433F-B72D-60720CE3EA6E}">
      <dgm:prSet/>
      <dgm:spPr/>
    </dgm:pt>
    <dgm:pt modelId="{BD28A976-EF4F-47AA-A1F5-4D0524E06D85}" type="pres">
      <dgm:prSet presAssocID="{79204A43-8939-4BC8-9756-467AC035C3A1}" presName="linearFlow" presStyleCnt="0">
        <dgm:presLayoutVars>
          <dgm:dir/>
          <dgm:animLvl val="lvl"/>
          <dgm:resizeHandles val="exact"/>
        </dgm:presLayoutVars>
      </dgm:prSet>
      <dgm:spPr/>
    </dgm:pt>
    <dgm:pt modelId="{02C87CF8-ADD5-448A-8212-72FFAB3946BD}" type="pres">
      <dgm:prSet presAssocID="{8CD9C03D-BAB0-4B9A-9CB2-D1AAE767D4D7}" presName="composite" presStyleCnt="0"/>
      <dgm:spPr/>
    </dgm:pt>
    <dgm:pt modelId="{3015A331-51E5-4E5A-AA63-D09C91DF22EF}" type="pres">
      <dgm:prSet presAssocID="{8CD9C03D-BAB0-4B9A-9CB2-D1AAE767D4D7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D8025A4F-5DF1-401B-93DE-0B553B9155D5}" type="pres">
      <dgm:prSet presAssocID="{8CD9C03D-BAB0-4B9A-9CB2-D1AAE767D4D7}" presName="descendantText" presStyleLbl="alignAcc1" presStyleIdx="0" presStyleCnt="4">
        <dgm:presLayoutVars>
          <dgm:bulletEnabled val="1"/>
        </dgm:presLayoutVars>
      </dgm:prSet>
      <dgm:spPr/>
    </dgm:pt>
    <dgm:pt modelId="{757132C8-1DA8-4879-88FB-6377FBD22B7A}" type="pres">
      <dgm:prSet presAssocID="{B736A0C7-FED7-4E32-BD97-6EA651A5500C}" presName="sp" presStyleCnt="0"/>
      <dgm:spPr/>
    </dgm:pt>
    <dgm:pt modelId="{E9681B74-156A-42E7-901A-9274110E8FAD}" type="pres">
      <dgm:prSet presAssocID="{138E04A7-0D49-45AE-BEF9-921E893F2085}" presName="composite" presStyleCnt="0"/>
      <dgm:spPr/>
    </dgm:pt>
    <dgm:pt modelId="{C3D33CD9-CCAD-4C6F-9909-2CF859786A06}" type="pres">
      <dgm:prSet presAssocID="{138E04A7-0D49-45AE-BEF9-921E893F208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C6CA0F78-638D-4E0E-8627-04E7FA6E930E}" type="pres">
      <dgm:prSet presAssocID="{138E04A7-0D49-45AE-BEF9-921E893F2085}" presName="descendantText" presStyleLbl="alignAcc1" presStyleIdx="1" presStyleCnt="4">
        <dgm:presLayoutVars>
          <dgm:bulletEnabled val="1"/>
        </dgm:presLayoutVars>
      </dgm:prSet>
      <dgm:spPr/>
    </dgm:pt>
    <dgm:pt modelId="{72FA22B8-C3F7-458E-A743-BD5BD0DB31AE}" type="pres">
      <dgm:prSet presAssocID="{9B2E6731-67E0-49D4-9D5E-ADF70C8D0B66}" presName="sp" presStyleCnt="0"/>
      <dgm:spPr/>
    </dgm:pt>
    <dgm:pt modelId="{463717F6-533D-4C7C-B741-28DCA1A249B3}" type="pres">
      <dgm:prSet presAssocID="{8BBDDC33-8A00-4009-8535-4E03EDE2C08A}" presName="composite" presStyleCnt="0"/>
      <dgm:spPr/>
    </dgm:pt>
    <dgm:pt modelId="{8CD5B22C-C37A-40F8-8C8F-D7AF0E8EFDD0}" type="pres">
      <dgm:prSet presAssocID="{8BBDDC33-8A00-4009-8535-4E03EDE2C08A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1FB02B8D-D6A2-4A33-855E-CFFAC241432A}" type="pres">
      <dgm:prSet presAssocID="{8BBDDC33-8A00-4009-8535-4E03EDE2C08A}" presName="descendantText" presStyleLbl="alignAcc1" presStyleIdx="2" presStyleCnt="4" custScaleY="227112">
        <dgm:presLayoutVars>
          <dgm:bulletEnabled val="1"/>
        </dgm:presLayoutVars>
      </dgm:prSet>
      <dgm:spPr>
        <a:prstGeom prst="round2SameRect">
          <a:avLst/>
        </a:prstGeom>
      </dgm:spPr>
    </dgm:pt>
    <dgm:pt modelId="{7FD98AAA-75EA-45D1-8ADA-82B65A55C3B8}" type="pres">
      <dgm:prSet presAssocID="{1E0B61DC-5021-4F6A-8127-402B7B66B4DE}" presName="sp" presStyleCnt="0"/>
      <dgm:spPr/>
    </dgm:pt>
    <dgm:pt modelId="{359B755A-8DDD-49CA-9564-9E55C0FC6391}" type="pres">
      <dgm:prSet presAssocID="{D8DA345C-2BCA-4CA8-BCF5-1D607165651F}" presName="composite" presStyleCnt="0"/>
      <dgm:spPr/>
    </dgm:pt>
    <dgm:pt modelId="{FCCF5967-74CB-48BB-8DF7-2BDD0021975C}" type="pres">
      <dgm:prSet presAssocID="{D8DA345C-2BCA-4CA8-BCF5-1D607165651F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7534C43E-54A7-4879-8EF6-5B839E700B42}" type="pres">
      <dgm:prSet presAssocID="{D8DA345C-2BCA-4CA8-BCF5-1D607165651F}" presName="descendantText" presStyleLbl="alignAcc1" presStyleIdx="3" presStyleCnt="4" custScaleY="81959" custLinFactNeighborX="-634" custLinFactNeighborY="20070">
        <dgm:presLayoutVars>
          <dgm:bulletEnabled val="1"/>
        </dgm:presLayoutVars>
      </dgm:prSet>
      <dgm:spPr/>
    </dgm:pt>
  </dgm:ptLst>
  <dgm:cxnLst>
    <dgm:cxn modelId="{87D9FD07-AF84-433F-B72D-60720CE3EA6E}" srcId="{8BBDDC33-8A00-4009-8535-4E03EDE2C08A}" destId="{50605BFF-36CF-4028-8F69-98CCCEE864F4}" srcOrd="1" destOrd="0" parTransId="{026F1C8B-4917-419F-A84E-6ACC75A1F7B9}" sibTransId="{8877261E-8CBB-4FB1-A0AD-8D847D9DC8C2}"/>
    <dgm:cxn modelId="{98E3DD12-0F0D-4AA5-B2C0-2D62304AA2A0}" srcId="{8CD9C03D-BAB0-4B9A-9CB2-D1AAE767D4D7}" destId="{123375B8-1501-4B9C-89FD-DE0C9409D747}" srcOrd="0" destOrd="0" parTransId="{2C0DCA82-D432-4439-B7CD-7481E2D9B241}" sibTransId="{C3C744D1-51F9-4E92-A34C-CB86D0B11F94}"/>
    <dgm:cxn modelId="{024A2014-9322-46B7-BB9E-BB4ADA4B3C4B}" srcId="{D8DA345C-2BCA-4CA8-BCF5-1D607165651F}" destId="{108FCF2C-F406-42BA-A697-29EBCEA2DAD5}" srcOrd="0" destOrd="0" parTransId="{98FB5B2A-ABC4-4736-AFEE-B803B2A9C52E}" sibTransId="{76D2B4C7-265D-444C-8079-8865C846547B}"/>
    <dgm:cxn modelId="{F4FC1F1C-D239-4596-921C-8A575CEEC4AC}" type="presOf" srcId="{108FCF2C-F406-42BA-A697-29EBCEA2DAD5}" destId="{7534C43E-54A7-4879-8EF6-5B839E700B42}" srcOrd="0" destOrd="0" presId="urn:microsoft.com/office/officeart/2005/8/layout/chevron2"/>
    <dgm:cxn modelId="{CC3A1540-0CC7-4783-9AD9-D2981C0FAFD9}" type="presOf" srcId="{79204A43-8939-4BC8-9756-467AC035C3A1}" destId="{BD28A976-EF4F-47AA-A1F5-4D0524E06D85}" srcOrd="0" destOrd="0" presId="urn:microsoft.com/office/officeart/2005/8/layout/chevron2"/>
    <dgm:cxn modelId="{6EC1A542-CA6E-43C7-8478-72F534C9C237}" type="presOf" srcId="{76852B12-C014-492B-8754-C4A51ACAE09B}" destId="{1FB02B8D-D6A2-4A33-855E-CFFAC241432A}" srcOrd="0" destOrd="0" presId="urn:microsoft.com/office/officeart/2005/8/layout/chevron2"/>
    <dgm:cxn modelId="{EC0D3C6A-B277-4782-8A3F-3183B9FDE1DA}" type="presOf" srcId="{138E04A7-0D49-45AE-BEF9-921E893F2085}" destId="{C3D33CD9-CCAD-4C6F-9909-2CF859786A06}" srcOrd="0" destOrd="0" presId="urn:microsoft.com/office/officeart/2005/8/layout/chevron2"/>
    <dgm:cxn modelId="{1CDE654D-F610-481E-90FB-1FA7B8ADD17B}" srcId="{79204A43-8939-4BC8-9756-467AC035C3A1}" destId="{8BBDDC33-8A00-4009-8535-4E03EDE2C08A}" srcOrd="2" destOrd="0" parTransId="{7F21BE90-99A2-4FF0-89B8-ACDF251F5A50}" sibTransId="{1E0B61DC-5021-4F6A-8127-402B7B66B4DE}"/>
    <dgm:cxn modelId="{2F210571-AA89-476E-A7AA-D581ED667B3E}" srcId="{79204A43-8939-4BC8-9756-467AC035C3A1}" destId="{D8DA345C-2BCA-4CA8-BCF5-1D607165651F}" srcOrd="3" destOrd="0" parTransId="{62EBAB94-6228-473A-93F0-433038EE4135}" sibTransId="{D50AF304-BBDF-4CC2-83F5-B471C0FDDFD1}"/>
    <dgm:cxn modelId="{69E06379-3FE8-435B-A176-6EABF20AFEB6}" srcId="{8BBDDC33-8A00-4009-8535-4E03EDE2C08A}" destId="{76852B12-C014-492B-8754-C4A51ACAE09B}" srcOrd="0" destOrd="0" parTransId="{EE4F3E5D-8E2C-41F0-90E7-B3CDA1CF6CD8}" sibTransId="{3155C062-1236-444D-ACC7-A79E9831926D}"/>
    <dgm:cxn modelId="{E003CA79-5D4E-4AF9-B800-6F2C3AF3143D}" srcId="{79204A43-8939-4BC8-9756-467AC035C3A1}" destId="{8CD9C03D-BAB0-4B9A-9CB2-D1AAE767D4D7}" srcOrd="0" destOrd="0" parTransId="{19C87005-D3CD-4C70-B1E2-CE2CA142E367}" sibTransId="{B736A0C7-FED7-4E32-BD97-6EA651A5500C}"/>
    <dgm:cxn modelId="{8EE1777E-6703-4757-9871-60777E136E04}" type="presOf" srcId="{123375B8-1501-4B9C-89FD-DE0C9409D747}" destId="{D8025A4F-5DF1-401B-93DE-0B553B9155D5}" srcOrd="0" destOrd="0" presId="urn:microsoft.com/office/officeart/2005/8/layout/chevron2"/>
    <dgm:cxn modelId="{9748E283-6248-42AA-B06F-A3D63E211577}" srcId="{8BBDDC33-8A00-4009-8535-4E03EDE2C08A}" destId="{104E2411-1F3E-48A3-B8AD-141FE0C6BD9F}" srcOrd="2" destOrd="0" parTransId="{E31EC5CE-895D-422B-B8FB-E88AA06995C4}" sibTransId="{023D7C13-0A31-499B-91FD-EA4852770543}"/>
    <dgm:cxn modelId="{E3094B88-BEBA-4946-A884-CD953B028B22}" type="presOf" srcId="{793076D7-85CA-4782-BD06-6F843E66FABD}" destId="{C6CA0F78-638D-4E0E-8627-04E7FA6E930E}" srcOrd="0" destOrd="0" presId="urn:microsoft.com/office/officeart/2005/8/layout/chevron2"/>
    <dgm:cxn modelId="{B6B05798-4C0D-48B4-B91B-AC5ED959ECCC}" type="presOf" srcId="{50605BFF-36CF-4028-8F69-98CCCEE864F4}" destId="{1FB02B8D-D6A2-4A33-855E-CFFAC241432A}" srcOrd="0" destOrd="1" presId="urn:microsoft.com/office/officeart/2005/8/layout/chevron2"/>
    <dgm:cxn modelId="{360D35B6-C488-4E81-B12E-3AD61C308FC6}" type="presOf" srcId="{D8DA345C-2BCA-4CA8-BCF5-1D607165651F}" destId="{FCCF5967-74CB-48BB-8DF7-2BDD0021975C}" srcOrd="0" destOrd="0" presId="urn:microsoft.com/office/officeart/2005/8/layout/chevron2"/>
    <dgm:cxn modelId="{255633BD-5CA9-4FDA-A237-BF6B65E06FE7}" srcId="{138E04A7-0D49-45AE-BEF9-921E893F2085}" destId="{793076D7-85CA-4782-BD06-6F843E66FABD}" srcOrd="0" destOrd="0" parTransId="{8EF86190-D1F9-4C30-AE24-C18F32BC1EAA}" sibTransId="{4EF61C93-9BA3-494C-BAFB-82B23D4F074C}"/>
    <dgm:cxn modelId="{ECD1E3C4-4446-40BE-8219-E64F2324D82F}" type="presOf" srcId="{8BBDDC33-8A00-4009-8535-4E03EDE2C08A}" destId="{8CD5B22C-C37A-40F8-8C8F-D7AF0E8EFDD0}" srcOrd="0" destOrd="0" presId="urn:microsoft.com/office/officeart/2005/8/layout/chevron2"/>
    <dgm:cxn modelId="{F40F68E2-7E96-450F-9B76-AA4F97CDBE2F}" type="presOf" srcId="{8CD9C03D-BAB0-4B9A-9CB2-D1AAE767D4D7}" destId="{3015A331-51E5-4E5A-AA63-D09C91DF22EF}" srcOrd="0" destOrd="0" presId="urn:microsoft.com/office/officeart/2005/8/layout/chevron2"/>
    <dgm:cxn modelId="{5B16E0EF-1830-4033-9B85-675E9E1316D2}" type="presOf" srcId="{104E2411-1F3E-48A3-B8AD-141FE0C6BD9F}" destId="{1FB02B8D-D6A2-4A33-855E-CFFAC241432A}" srcOrd="0" destOrd="2" presId="urn:microsoft.com/office/officeart/2005/8/layout/chevron2"/>
    <dgm:cxn modelId="{559DF3FA-8559-4F0A-AD59-90C8BBFBE064}" srcId="{79204A43-8939-4BC8-9756-467AC035C3A1}" destId="{138E04A7-0D49-45AE-BEF9-921E893F2085}" srcOrd="1" destOrd="0" parTransId="{12462D7E-CFCB-4430-B6D4-6FBBBE317ADF}" sibTransId="{9B2E6731-67E0-49D4-9D5E-ADF70C8D0B66}"/>
    <dgm:cxn modelId="{359329C8-19E9-45A7-9F8A-4DDE487050B9}" type="presParOf" srcId="{BD28A976-EF4F-47AA-A1F5-4D0524E06D85}" destId="{02C87CF8-ADD5-448A-8212-72FFAB3946BD}" srcOrd="0" destOrd="0" presId="urn:microsoft.com/office/officeart/2005/8/layout/chevron2"/>
    <dgm:cxn modelId="{5B7E8AE1-5ED0-4CF5-83AF-464534002308}" type="presParOf" srcId="{02C87CF8-ADD5-448A-8212-72FFAB3946BD}" destId="{3015A331-51E5-4E5A-AA63-D09C91DF22EF}" srcOrd="0" destOrd="0" presId="urn:microsoft.com/office/officeart/2005/8/layout/chevron2"/>
    <dgm:cxn modelId="{2E026CFE-F38D-4540-B8FA-5D0E87D5E8E7}" type="presParOf" srcId="{02C87CF8-ADD5-448A-8212-72FFAB3946BD}" destId="{D8025A4F-5DF1-401B-93DE-0B553B9155D5}" srcOrd="1" destOrd="0" presId="urn:microsoft.com/office/officeart/2005/8/layout/chevron2"/>
    <dgm:cxn modelId="{D0B0BF56-4A55-445D-8495-7BFE64E03FE9}" type="presParOf" srcId="{BD28A976-EF4F-47AA-A1F5-4D0524E06D85}" destId="{757132C8-1DA8-4879-88FB-6377FBD22B7A}" srcOrd="1" destOrd="0" presId="urn:microsoft.com/office/officeart/2005/8/layout/chevron2"/>
    <dgm:cxn modelId="{1781F944-1D4F-4DCC-9CF8-5400AC6BB49D}" type="presParOf" srcId="{BD28A976-EF4F-47AA-A1F5-4D0524E06D85}" destId="{E9681B74-156A-42E7-901A-9274110E8FAD}" srcOrd="2" destOrd="0" presId="urn:microsoft.com/office/officeart/2005/8/layout/chevron2"/>
    <dgm:cxn modelId="{12B95F06-1A02-41BC-8B8A-431D43B0527F}" type="presParOf" srcId="{E9681B74-156A-42E7-901A-9274110E8FAD}" destId="{C3D33CD9-CCAD-4C6F-9909-2CF859786A06}" srcOrd="0" destOrd="0" presId="urn:microsoft.com/office/officeart/2005/8/layout/chevron2"/>
    <dgm:cxn modelId="{839950E1-3A1D-41BA-B466-26FD749D1DE9}" type="presParOf" srcId="{E9681B74-156A-42E7-901A-9274110E8FAD}" destId="{C6CA0F78-638D-4E0E-8627-04E7FA6E930E}" srcOrd="1" destOrd="0" presId="urn:microsoft.com/office/officeart/2005/8/layout/chevron2"/>
    <dgm:cxn modelId="{29635C5A-C597-4F50-9E5E-40F520FA8D62}" type="presParOf" srcId="{BD28A976-EF4F-47AA-A1F5-4D0524E06D85}" destId="{72FA22B8-C3F7-458E-A743-BD5BD0DB31AE}" srcOrd="3" destOrd="0" presId="urn:microsoft.com/office/officeart/2005/8/layout/chevron2"/>
    <dgm:cxn modelId="{56705B8E-2097-43AD-A0D8-7DB2AF9938F3}" type="presParOf" srcId="{BD28A976-EF4F-47AA-A1F5-4D0524E06D85}" destId="{463717F6-533D-4C7C-B741-28DCA1A249B3}" srcOrd="4" destOrd="0" presId="urn:microsoft.com/office/officeart/2005/8/layout/chevron2"/>
    <dgm:cxn modelId="{52586AD1-979F-4F4A-8C0A-A16A02BB7156}" type="presParOf" srcId="{463717F6-533D-4C7C-B741-28DCA1A249B3}" destId="{8CD5B22C-C37A-40F8-8C8F-D7AF0E8EFDD0}" srcOrd="0" destOrd="0" presId="urn:microsoft.com/office/officeart/2005/8/layout/chevron2"/>
    <dgm:cxn modelId="{AF8B5C19-CAB2-4A1C-9134-E11AC5025AAF}" type="presParOf" srcId="{463717F6-533D-4C7C-B741-28DCA1A249B3}" destId="{1FB02B8D-D6A2-4A33-855E-CFFAC241432A}" srcOrd="1" destOrd="0" presId="urn:microsoft.com/office/officeart/2005/8/layout/chevron2"/>
    <dgm:cxn modelId="{507C22B1-4DAA-4049-8DDC-11858E9966AB}" type="presParOf" srcId="{BD28A976-EF4F-47AA-A1F5-4D0524E06D85}" destId="{7FD98AAA-75EA-45D1-8ADA-82B65A55C3B8}" srcOrd="5" destOrd="0" presId="urn:microsoft.com/office/officeart/2005/8/layout/chevron2"/>
    <dgm:cxn modelId="{44F187D0-4F93-4C24-8DF6-26A59D678F7B}" type="presParOf" srcId="{BD28A976-EF4F-47AA-A1F5-4D0524E06D85}" destId="{359B755A-8DDD-49CA-9564-9E55C0FC6391}" srcOrd="6" destOrd="0" presId="urn:microsoft.com/office/officeart/2005/8/layout/chevron2"/>
    <dgm:cxn modelId="{8180D917-8F8E-4943-9B1F-AF8C078E1B82}" type="presParOf" srcId="{359B755A-8DDD-49CA-9564-9E55C0FC6391}" destId="{FCCF5967-74CB-48BB-8DF7-2BDD0021975C}" srcOrd="0" destOrd="0" presId="urn:microsoft.com/office/officeart/2005/8/layout/chevron2"/>
    <dgm:cxn modelId="{453CBB87-00CB-4A7E-97FC-6655FC8FF0B5}" type="presParOf" srcId="{359B755A-8DDD-49CA-9564-9E55C0FC6391}" destId="{7534C43E-54A7-4879-8EF6-5B839E700B4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15A331-51E5-4E5A-AA63-D09C91DF22EF}">
      <dsp:nvSpPr>
        <dsp:cNvPr id="0" name=""/>
        <dsp:cNvSpPr/>
      </dsp:nvSpPr>
      <dsp:spPr>
        <a:xfrm rot="5400000">
          <a:off x="-154571" y="290824"/>
          <a:ext cx="1030473" cy="721331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Consult ketenpartner</a:t>
          </a:r>
        </a:p>
      </dsp:txBody>
      <dsp:txXfrm rot="-5400000">
        <a:off x="1" y="496919"/>
        <a:ext cx="721331" cy="309142"/>
      </dsp:txXfrm>
    </dsp:sp>
    <dsp:sp modelId="{D8025A4F-5DF1-401B-93DE-0B553B9155D5}">
      <dsp:nvSpPr>
        <dsp:cNvPr id="0" name=""/>
        <dsp:cNvSpPr/>
      </dsp:nvSpPr>
      <dsp:spPr>
        <a:xfrm rot="5400000">
          <a:off x="2687999" y="-1830414"/>
          <a:ext cx="669808" cy="46031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Betreft ketenpartners die programmatische ketenzorg verlenen aan chronische patienten (Astma, COPD, diabetes, CVRM)</a:t>
          </a:r>
        </a:p>
      </dsp:txBody>
      <dsp:txXfrm rot="-5400000">
        <a:off x="721332" y="168950"/>
        <a:ext cx="4570446" cy="604414"/>
      </dsp:txXfrm>
    </dsp:sp>
    <dsp:sp modelId="{C3D33CD9-CCAD-4C6F-9909-2CF859786A06}">
      <dsp:nvSpPr>
        <dsp:cNvPr id="0" name=""/>
        <dsp:cNvSpPr/>
      </dsp:nvSpPr>
      <dsp:spPr>
        <a:xfrm rot="5400000">
          <a:off x="-154571" y="1199137"/>
          <a:ext cx="1030473" cy="721331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Brief met link naar vragenlijst</a:t>
          </a:r>
        </a:p>
      </dsp:txBody>
      <dsp:txXfrm rot="-5400000">
        <a:off x="1" y="1405232"/>
        <a:ext cx="721331" cy="309142"/>
      </dsp:txXfrm>
    </dsp:sp>
    <dsp:sp modelId="{C6CA0F78-638D-4E0E-8627-04E7FA6E930E}">
      <dsp:nvSpPr>
        <dsp:cNvPr id="0" name=""/>
        <dsp:cNvSpPr/>
      </dsp:nvSpPr>
      <dsp:spPr>
        <a:xfrm rot="5400000">
          <a:off x="2687999" y="-922101"/>
          <a:ext cx="669808" cy="46031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 moment X ontvangen alle patienten een brief met link naar vragenlijst (optie 1: </a:t>
          </a:r>
          <a:r>
            <a:rPr lang="nl-NL" sz="1200" kern="1200"/>
            <a:t>Patiënten van 75 jaar en ouder ontvangen tevens een schriftelijke vragenlijst; optie 2: schriftelijke vragenlijst op aanvraag)</a:t>
          </a:r>
          <a:endParaRPr lang="nl-NL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21332" y="1077263"/>
        <a:ext cx="4570446" cy="604414"/>
      </dsp:txXfrm>
    </dsp:sp>
    <dsp:sp modelId="{8CD5B22C-C37A-40F8-8C8F-D7AF0E8EFDD0}">
      <dsp:nvSpPr>
        <dsp:cNvPr id="0" name=""/>
        <dsp:cNvSpPr/>
      </dsp:nvSpPr>
      <dsp:spPr>
        <a:xfrm rot="5400000">
          <a:off x="-154571" y="2533153"/>
          <a:ext cx="1030473" cy="721331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Reminder non responders</a:t>
          </a:r>
        </a:p>
      </dsp:txBody>
      <dsp:txXfrm rot="-5400000">
        <a:off x="1" y="2739248"/>
        <a:ext cx="721331" cy="309142"/>
      </dsp:txXfrm>
    </dsp:sp>
    <dsp:sp modelId="{1FB02B8D-D6A2-4A33-855E-CFFAC241432A}">
      <dsp:nvSpPr>
        <dsp:cNvPr id="0" name=""/>
        <dsp:cNvSpPr/>
      </dsp:nvSpPr>
      <dsp:spPr>
        <a:xfrm rot="5400000">
          <a:off x="2262296" y="411914"/>
          <a:ext cx="1521214" cy="46031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Patienten die na 4 weken de vragenlijst niet hebben ingevuld ontvangen nogmaals een bericht met link naar vragenlijst als reminder (optie: plus schriftelijke vragenlijst)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highlight>
                <a:srgbClr val="FFFF00"/>
              </a:highlight>
              <a:latin typeface="Calibri" panose="020F0502020204030204"/>
              <a:ea typeface="+mn-ea"/>
              <a:cs typeface="+mn-cs"/>
            </a:rPr>
            <a:t>Ontvangen de patiënten van 75 en ouder die gebruik maken van optie 1 na 4 weken ook een reminder met een schriftelijke vragenlijst?</a:t>
          </a: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200" kern="1200"/>
            <a:t>Na 6 weken: Envelop gevuld met een begeleidend schrijven, schriftelijke vragenlijst en retourenvelop aan patiënten (jonger dan 75 jaar) die een schriftelijke vragenlijst hebben opgevraagd</a:t>
          </a: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 rot="-5400000">
        <a:off x="721332" y="2027138"/>
        <a:ext cx="4528883" cy="1372694"/>
      </dsp:txXfrm>
    </dsp:sp>
    <dsp:sp modelId="{FCCF5967-74CB-48BB-8DF7-2BDD0021975C}">
      <dsp:nvSpPr>
        <dsp:cNvPr id="0" name=""/>
        <dsp:cNvSpPr/>
      </dsp:nvSpPr>
      <dsp:spPr>
        <a:xfrm rot="5400000">
          <a:off x="-154571" y="3506503"/>
          <a:ext cx="1030473" cy="721331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Feedback</a:t>
          </a:r>
        </a:p>
      </dsp:txBody>
      <dsp:txXfrm rot="-5400000">
        <a:off x="1" y="3712598"/>
        <a:ext cx="721331" cy="309142"/>
      </dsp:txXfrm>
    </dsp:sp>
    <dsp:sp modelId="{7534C43E-54A7-4879-8EF6-5B839E700B42}">
      <dsp:nvSpPr>
        <dsp:cNvPr id="0" name=""/>
        <dsp:cNvSpPr/>
      </dsp:nvSpPr>
      <dsp:spPr>
        <a:xfrm rot="5400000">
          <a:off x="2719235" y="1519695"/>
          <a:ext cx="548967" cy="460314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Geen feedback mogelijk ivm privacy</a:t>
          </a:r>
        </a:p>
      </dsp:txBody>
      <dsp:txXfrm rot="-5400000">
        <a:off x="692147" y="3573581"/>
        <a:ext cx="4576345" cy="49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9BD9564938542A3FCC3A0CE8B5509" ma:contentTypeVersion="7" ma:contentTypeDescription="Een nieuw document maken." ma:contentTypeScope="" ma:versionID="b4e0cd0df4808f327615894f0417449d">
  <xsd:schema xmlns:xsd="http://www.w3.org/2001/XMLSchema" xmlns:xs="http://www.w3.org/2001/XMLSchema" xmlns:p="http://schemas.microsoft.com/office/2006/metadata/properties" xmlns:ns2="fb004830-a069-4a5c-98b2-ba1e599f3b4c" xmlns:ns3="9e594f84-ea25-4de3-b6c5-6dc0396a475e" targetNamespace="http://schemas.microsoft.com/office/2006/metadata/properties" ma:root="true" ma:fieldsID="5f83288dfb6778dfb980c458d28aefd5" ns2:_="" ns3:_="">
    <xsd:import namespace="fb004830-a069-4a5c-98b2-ba1e599f3b4c"/>
    <xsd:import namespace="9e594f84-ea25-4de3-b6c5-6dc0396a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4830-a069-4a5c-98b2-ba1e599f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4f84-ea25-4de3-b6c5-6dc0396a4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42BF-8A85-4441-9899-AD09ED6E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04830-a069-4a5c-98b2-ba1e599f3b4c"/>
    <ds:schemaRef ds:uri="9e594f84-ea25-4de3-b6c5-6dc0396a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332E6-417D-46A1-B7EE-B25B57875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9222C-09F0-4798-A8D2-A8A0F95852C6}">
  <ds:schemaRefs>
    <ds:schemaRef ds:uri="9e594f84-ea25-4de3-b6c5-6dc0396a475e"/>
    <ds:schemaRef ds:uri="http://purl.org/dc/terms/"/>
    <ds:schemaRef ds:uri="http://schemas.microsoft.com/office/2006/documentManagement/types"/>
    <ds:schemaRef ds:uri="fb004830-a069-4a5c-98b2-ba1e599f3b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04F604-848E-4A19-B9D5-5165AFB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der Meulen</dc:creator>
  <cp:keywords/>
  <dc:description/>
  <cp:lastModifiedBy>Suzanne van der Meulen</cp:lastModifiedBy>
  <cp:revision>2</cp:revision>
  <dcterms:created xsi:type="dcterms:W3CDTF">2017-10-10T11:47:00Z</dcterms:created>
  <dcterms:modified xsi:type="dcterms:W3CDTF">2017-10-10T11:47:00Z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0x010100B539BD9564938542A3FCC3A0CE8B5509</vt:lpwstr>
  </property>
</Properties>
</file>